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B901DB">
      <w:pPr>
        <w:widowControl/>
        <w:spacing w:line="360" w:lineRule="auto"/>
        <w:jc w:val="center"/>
        <w:rPr>
          <w:rFonts w:ascii="黑体" w:hAnsi="黑体" w:eastAsia="黑体"/>
          <w:sz w:val="28"/>
          <w:szCs w:val="28"/>
          <w:lang w:val="zh-CN"/>
        </w:rPr>
      </w:pPr>
      <w:r>
        <w:rPr>
          <w:rFonts w:hint="eastAsia" w:ascii="黑体" w:hAnsi="黑体" w:eastAsia="黑体"/>
          <w:sz w:val="28"/>
          <w:szCs w:val="28"/>
          <w:lang w:val="zh-CN"/>
        </w:rPr>
        <w:t>国电投临清51.875万千瓦风力发电项目</w:t>
      </w:r>
    </w:p>
    <w:p w14:paraId="26FA8422">
      <w:pPr>
        <w:widowControl/>
        <w:spacing w:after="312" w:afterLines="100" w:line="360" w:lineRule="auto"/>
        <w:jc w:val="center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环境影响评价公众参与第一次信息公示</w:t>
      </w:r>
    </w:p>
    <w:p w14:paraId="54807A41">
      <w:pPr>
        <w:topLinePunct/>
        <w:spacing w:line="360" w:lineRule="auto"/>
        <w:ind w:firstLine="480" w:firstLineChars="200"/>
        <w:textAlignment w:val="center"/>
        <w:rPr>
          <w:sz w:val="24"/>
          <w:szCs w:val="24"/>
        </w:rPr>
      </w:pPr>
      <w:r>
        <w:rPr>
          <w:rFonts w:hint="eastAsia"/>
          <w:sz w:val="24"/>
          <w:szCs w:val="24"/>
          <w:lang w:val="zh-CN" w:bidi="en-US"/>
        </w:rPr>
        <w:t>国电投信和(山东)新能源科技有限公司</w:t>
      </w:r>
      <w:r>
        <w:rPr>
          <w:rFonts w:hint="eastAsia"/>
          <w:sz w:val="24"/>
          <w:szCs w:val="24"/>
        </w:rPr>
        <w:t>已委托山东正润环境科技有限公司编制《</w:t>
      </w:r>
      <w:r>
        <w:rPr>
          <w:rFonts w:hint="eastAsia"/>
          <w:sz w:val="24"/>
          <w:szCs w:val="24"/>
          <w:lang w:val="zh-CN"/>
        </w:rPr>
        <w:t>国电投临清51.875万千瓦风力发电项目</w:t>
      </w:r>
      <w:r>
        <w:rPr>
          <w:rFonts w:hint="eastAsia"/>
          <w:sz w:val="24"/>
          <w:szCs w:val="24"/>
        </w:rPr>
        <w:t>环境影响报告书》，根据《环境影响评价公众参与办法》（部令第4号）、《关于发布&lt;环境影响评价公众参与办法&gt;配套文件的公告的相关要求》（生态环境部公告2018年第48号）等，特此进行公众参与第一次公示。</w:t>
      </w:r>
    </w:p>
    <w:p w14:paraId="155E8BDF">
      <w:pPr>
        <w:topLinePunct/>
        <w:spacing w:line="360" w:lineRule="auto"/>
        <w:textAlignment w:val="center"/>
        <w:rPr>
          <w:b/>
          <w:kern w:val="0"/>
          <w:sz w:val="24"/>
          <w:szCs w:val="24"/>
        </w:rPr>
      </w:pPr>
      <w:r>
        <w:rPr>
          <w:b/>
          <w:kern w:val="0"/>
          <w:sz w:val="24"/>
          <w:szCs w:val="24"/>
        </w:rPr>
        <w:t>一、建设项目名称及工程概况</w:t>
      </w:r>
    </w:p>
    <w:p w14:paraId="0DABF40E"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项目名称：</w:t>
      </w:r>
      <w:r>
        <w:rPr>
          <w:rFonts w:hint="eastAsia"/>
          <w:sz w:val="24"/>
          <w:szCs w:val="24"/>
          <w:lang w:val="zh-CN"/>
        </w:rPr>
        <w:t>国电投临清51.875万千瓦风力发电项目</w:t>
      </w:r>
    </w:p>
    <w:p w14:paraId="2521B083"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建设单位：</w:t>
      </w:r>
      <w:r>
        <w:rPr>
          <w:rFonts w:hint="eastAsia"/>
          <w:sz w:val="24"/>
          <w:szCs w:val="24"/>
          <w:lang w:val="zh-CN" w:bidi="en-US"/>
        </w:rPr>
        <w:t>国电投信和(山东)新能源科技有限公司</w:t>
      </w:r>
    </w:p>
    <w:p w14:paraId="64C64596"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项目性质</w:t>
      </w:r>
      <w:r>
        <w:rPr>
          <w:rFonts w:hint="eastAsia"/>
          <w:sz w:val="24"/>
        </w:rPr>
        <w:t>：新建</w:t>
      </w:r>
    </w:p>
    <w:p w14:paraId="6AF17260">
      <w:pPr>
        <w:spacing w:line="360" w:lineRule="auto"/>
        <w:ind w:firstLine="480" w:firstLineChars="200"/>
        <w:rPr>
          <w:bCs/>
          <w:sz w:val="24"/>
        </w:rPr>
      </w:pPr>
      <w:r>
        <w:rPr>
          <w:bCs/>
          <w:sz w:val="24"/>
        </w:rPr>
        <w:t>建设地点：</w:t>
      </w:r>
      <w:r>
        <w:rPr>
          <w:rFonts w:hint="eastAsia"/>
          <w:sz w:val="24"/>
          <w:szCs w:val="24"/>
        </w:rPr>
        <w:t>项目</w:t>
      </w:r>
      <w:r>
        <w:rPr>
          <w:rFonts w:hint="eastAsia"/>
          <w:sz w:val="24"/>
          <w:szCs w:val="24"/>
          <w:lang w:val="en-US" w:eastAsia="zh-CN"/>
        </w:rPr>
        <w:t>拟建于山东省聊城市临清市境内</w:t>
      </w:r>
      <w:r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  <w:lang w:val="en-US" w:eastAsia="zh-CN"/>
        </w:rPr>
        <w:t>总占地面积87300平方米，其中升压站占地面积45143.1平方米，不在本次评价范围内。</w:t>
      </w:r>
    </w:p>
    <w:p w14:paraId="055C4C5D">
      <w:pPr>
        <w:autoSpaceDE w:val="0"/>
        <w:autoSpaceDN w:val="0"/>
        <w:spacing w:line="360" w:lineRule="auto"/>
        <w:ind w:firstLine="480" w:firstLineChars="200"/>
        <w:rPr>
          <w:sz w:val="24"/>
          <w:szCs w:val="24"/>
        </w:rPr>
      </w:pPr>
      <w:r>
        <w:rPr>
          <w:bCs/>
          <w:sz w:val="24"/>
        </w:rPr>
        <w:t>建设内容</w:t>
      </w:r>
      <w:r>
        <w:rPr>
          <w:rFonts w:hint="eastAsia"/>
          <w:bCs/>
          <w:sz w:val="24"/>
        </w:rPr>
        <w:t>：</w:t>
      </w:r>
      <w:r>
        <w:rPr>
          <w:rFonts w:hint="eastAsia"/>
          <w:sz w:val="24"/>
          <w:szCs w:val="24"/>
          <w:lang w:bidi="en-US"/>
        </w:rPr>
        <w:t>项目总投资</w:t>
      </w:r>
      <w:r>
        <w:rPr>
          <w:rFonts w:hint="eastAsia"/>
          <w:sz w:val="24"/>
          <w:szCs w:val="24"/>
          <w:lang w:val="en-US" w:eastAsia="zh-CN" w:bidi="en-US"/>
        </w:rPr>
        <w:t>319431</w:t>
      </w:r>
      <w:r>
        <w:rPr>
          <w:rFonts w:hint="eastAsia"/>
          <w:sz w:val="24"/>
          <w:szCs w:val="24"/>
          <w:lang w:bidi="en-US"/>
        </w:rPr>
        <w:t>万元</w:t>
      </w:r>
      <w:r>
        <w:rPr>
          <w:rFonts w:hint="eastAsia"/>
          <w:sz w:val="24"/>
          <w:szCs w:val="24"/>
          <w:lang w:eastAsia="zh-CN" w:bidi="en-US"/>
        </w:rPr>
        <w:t>，</w:t>
      </w:r>
      <w:r>
        <w:rPr>
          <w:rFonts w:hint="eastAsia"/>
          <w:sz w:val="24"/>
          <w:szCs w:val="24"/>
          <w:lang w:val="en-US" w:eastAsia="zh-CN" w:bidi="en-US"/>
        </w:rPr>
        <w:t>主要建设83台6250kW的风力发电机组，每台风机旁边设一台箱式变压器，并配套完成检修平台、集电线路及其他设施建设，项目建成后装机容量为518.75MW。</w:t>
      </w:r>
    </w:p>
    <w:p w14:paraId="5B925336">
      <w:pPr>
        <w:topLinePunct/>
        <w:spacing w:line="360" w:lineRule="auto"/>
        <w:textAlignment w:val="center"/>
        <w:rPr>
          <w:b/>
          <w:kern w:val="0"/>
          <w:sz w:val="24"/>
          <w:szCs w:val="24"/>
        </w:rPr>
      </w:pPr>
      <w:r>
        <w:rPr>
          <w:b/>
          <w:kern w:val="0"/>
          <w:sz w:val="24"/>
          <w:szCs w:val="24"/>
        </w:rPr>
        <w:t>二、建设单位的名称和联系方式</w:t>
      </w:r>
    </w:p>
    <w:p w14:paraId="70B0D38E">
      <w:pPr>
        <w:topLinePunct/>
        <w:spacing w:line="360" w:lineRule="auto"/>
        <w:ind w:firstLine="480" w:firstLineChars="200"/>
        <w:textAlignment w:val="center"/>
        <w:rPr>
          <w:sz w:val="24"/>
          <w:szCs w:val="24"/>
        </w:rPr>
      </w:pPr>
      <w:r>
        <w:rPr>
          <w:sz w:val="24"/>
          <w:szCs w:val="24"/>
        </w:rPr>
        <w:t>单位名称：</w:t>
      </w:r>
      <w:r>
        <w:rPr>
          <w:rFonts w:hint="eastAsia"/>
          <w:sz w:val="24"/>
          <w:szCs w:val="24"/>
          <w:lang w:val="zh-CN" w:bidi="en-US"/>
        </w:rPr>
        <w:t>国电投信和(山东)新能源科技有限公司</w:t>
      </w:r>
    </w:p>
    <w:p w14:paraId="3DA400CE">
      <w:pPr>
        <w:topLinePunct/>
        <w:spacing w:line="360" w:lineRule="auto"/>
        <w:ind w:firstLine="480" w:firstLineChars="200"/>
        <w:textAlignment w:val="center"/>
        <w:rPr>
          <w:sz w:val="24"/>
          <w:szCs w:val="24"/>
        </w:rPr>
      </w:pPr>
      <w:r>
        <w:rPr>
          <w:sz w:val="24"/>
          <w:szCs w:val="24"/>
        </w:rPr>
        <w:t>联系人：</w:t>
      </w:r>
      <w:r>
        <w:rPr>
          <w:rFonts w:hint="eastAsia"/>
          <w:sz w:val="24"/>
          <w:szCs w:val="24"/>
          <w:lang w:val="en-US" w:eastAsia="zh-CN"/>
        </w:rPr>
        <w:t>刘亚超</w:t>
      </w:r>
    </w:p>
    <w:p w14:paraId="3F20532D">
      <w:pPr>
        <w:topLinePunct/>
        <w:spacing w:line="360" w:lineRule="auto"/>
        <w:ind w:firstLine="480" w:firstLineChars="200"/>
        <w:textAlignment w:val="center"/>
        <w:rPr>
          <w:sz w:val="24"/>
          <w:szCs w:val="24"/>
        </w:rPr>
      </w:pPr>
      <w:r>
        <w:rPr>
          <w:sz w:val="24"/>
          <w:szCs w:val="24"/>
        </w:rPr>
        <w:t>电话：</w:t>
      </w:r>
      <w:r>
        <w:rPr>
          <w:rFonts w:hint="eastAsia"/>
          <w:sz w:val="24"/>
          <w:szCs w:val="24"/>
          <w:lang w:val="en-US" w:eastAsia="zh-CN"/>
        </w:rPr>
        <w:t>16665438695</w:t>
      </w:r>
    </w:p>
    <w:p w14:paraId="7DC21C2E">
      <w:pPr>
        <w:topLinePunct/>
        <w:spacing w:line="360" w:lineRule="auto"/>
        <w:ind w:firstLine="480" w:firstLineChars="200"/>
        <w:textAlignment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E-mail：583396948@qq.com</w:t>
      </w:r>
    </w:p>
    <w:p w14:paraId="39F693C5">
      <w:pPr>
        <w:topLinePunct/>
        <w:spacing w:line="360" w:lineRule="auto"/>
        <w:textAlignment w:val="center"/>
        <w:rPr>
          <w:b/>
          <w:kern w:val="0"/>
          <w:sz w:val="24"/>
          <w:szCs w:val="24"/>
        </w:rPr>
      </w:pPr>
      <w:r>
        <w:rPr>
          <w:rFonts w:hint="eastAsia"/>
          <w:b/>
          <w:kern w:val="0"/>
          <w:sz w:val="24"/>
          <w:szCs w:val="24"/>
        </w:rPr>
        <w:t>三、报告编制单位名称</w:t>
      </w:r>
    </w:p>
    <w:p w14:paraId="734D6585">
      <w:pPr>
        <w:topLinePunct/>
        <w:spacing w:line="360" w:lineRule="auto"/>
        <w:ind w:firstLine="480" w:firstLineChars="200"/>
        <w:textAlignment w:val="center"/>
        <w:rPr>
          <w:sz w:val="24"/>
          <w:szCs w:val="24"/>
        </w:rPr>
      </w:pPr>
      <w:r>
        <w:rPr>
          <w:sz w:val="24"/>
          <w:szCs w:val="24"/>
        </w:rPr>
        <w:t>单位名称：</w:t>
      </w:r>
      <w:r>
        <w:rPr>
          <w:rFonts w:hint="eastAsia"/>
          <w:sz w:val="24"/>
          <w:szCs w:val="24"/>
        </w:rPr>
        <w:t>山东正润环境科技有限公司</w:t>
      </w:r>
    </w:p>
    <w:p w14:paraId="6EBEDC83">
      <w:pPr>
        <w:topLinePunct/>
        <w:spacing w:line="360" w:lineRule="auto"/>
        <w:textAlignment w:val="center"/>
        <w:rPr>
          <w:kern w:val="0"/>
          <w:sz w:val="24"/>
          <w:szCs w:val="24"/>
        </w:rPr>
      </w:pPr>
      <w:r>
        <w:rPr>
          <w:rFonts w:hint="eastAsia"/>
          <w:b/>
          <w:kern w:val="0"/>
          <w:sz w:val="24"/>
          <w:szCs w:val="24"/>
        </w:rPr>
        <w:t>四</w:t>
      </w:r>
      <w:r>
        <w:rPr>
          <w:b/>
          <w:kern w:val="0"/>
          <w:sz w:val="24"/>
          <w:szCs w:val="24"/>
        </w:rPr>
        <w:t>、环境影响评价的工作程序和主要工作内容</w:t>
      </w:r>
    </w:p>
    <w:p w14:paraId="0D8841C9">
      <w:pPr>
        <w:topLinePunct/>
        <w:spacing w:line="360" w:lineRule="auto"/>
        <w:ind w:firstLine="480" w:firstLineChars="200"/>
        <w:textAlignment w:val="center"/>
        <w:rPr>
          <w:sz w:val="24"/>
          <w:szCs w:val="24"/>
        </w:rPr>
      </w:pPr>
      <w:r>
        <w:rPr>
          <w:sz w:val="24"/>
          <w:szCs w:val="24"/>
        </w:rPr>
        <w:t>1、工作程序</w:t>
      </w:r>
    </w:p>
    <w:p w14:paraId="2C89A9D1">
      <w:pPr>
        <w:widowControl/>
        <w:spacing w:line="360" w:lineRule="auto"/>
        <w:ind w:firstLine="480" w:firstLineChars="200"/>
        <w:jc w:val="left"/>
        <w:rPr>
          <w:kern w:val="0"/>
          <w:sz w:val="24"/>
        </w:rPr>
      </w:pPr>
      <w:r>
        <w:rPr>
          <w:kern w:val="0"/>
          <w:sz w:val="24"/>
        </w:rPr>
        <w:t>环境影响评价的工作程序大体分为三个阶段：第一阶段为准备阶段，收集相关文件，进行初步的实地调查，编制环境影响评价工作方案；第二阶段为正式工作阶段，进一步做项目分析和环境现状调查，并进行环境影响分析与评价；第三阶段为报告书编制阶段，其主要工作为汇总、分析第二阶段工作所得的各种资料、数据，给出结论，完成环境影响报告书编制。</w:t>
      </w:r>
    </w:p>
    <w:p w14:paraId="5998FE78">
      <w:pPr>
        <w:topLinePunct/>
        <w:spacing w:line="360" w:lineRule="auto"/>
        <w:ind w:firstLine="480" w:firstLineChars="200"/>
        <w:textAlignment w:val="center"/>
        <w:rPr>
          <w:sz w:val="24"/>
          <w:szCs w:val="24"/>
        </w:rPr>
      </w:pPr>
      <w:r>
        <w:rPr>
          <w:sz w:val="24"/>
          <w:szCs w:val="24"/>
        </w:rPr>
        <w:t>2、主要工作内容</w:t>
      </w:r>
    </w:p>
    <w:p w14:paraId="71AAD0FF">
      <w:pPr>
        <w:topLinePunct/>
        <w:spacing w:line="360" w:lineRule="auto"/>
        <w:ind w:firstLine="480" w:firstLineChars="200"/>
        <w:textAlignment w:val="center"/>
        <w:rPr>
          <w:sz w:val="24"/>
          <w:szCs w:val="24"/>
        </w:rPr>
      </w:pPr>
      <w:r>
        <w:rPr>
          <w:sz w:val="24"/>
          <w:szCs w:val="24"/>
        </w:rPr>
        <w:t>通过</w:t>
      </w:r>
      <w:r>
        <w:rPr>
          <w:rFonts w:hint="eastAsia"/>
          <w:sz w:val="24"/>
          <w:szCs w:val="24"/>
        </w:rPr>
        <w:t>项目</w:t>
      </w:r>
      <w:r>
        <w:rPr>
          <w:sz w:val="24"/>
          <w:szCs w:val="24"/>
        </w:rPr>
        <w:t>及周边地区的环境现状调查与监测，评价</w:t>
      </w:r>
      <w:r>
        <w:rPr>
          <w:rFonts w:hint="eastAsia"/>
          <w:sz w:val="24"/>
          <w:szCs w:val="24"/>
        </w:rPr>
        <w:t>项目</w:t>
      </w:r>
      <w:r>
        <w:rPr>
          <w:sz w:val="24"/>
          <w:szCs w:val="24"/>
        </w:rPr>
        <w:t>环境特征，分析建设项目运营期可能产生的环境影响因素；预测分析项目存在的污染因素对环境可能构成的影响程度，提出减缓环境影响的有效措施。</w:t>
      </w:r>
    </w:p>
    <w:p w14:paraId="4A25532B">
      <w:pPr>
        <w:topLinePunct/>
        <w:spacing w:line="360" w:lineRule="auto"/>
        <w:ind w:firstLine="480" w:firstLineChars="200"/>
        <w:textAlignment w:val="center"/>
        <w:rPr>
          <w:sz w:val="24"/>
          <w:szCs w:val="24"/>
        </w:rPr>
      </w:pPr>
      <w:r>
        <w:rPr>
          <w:sz w:val="24"/>
          <w:szCs w:val="24"/>
        </w:rPr>
        <w:t>环境影响评价报告书主要技术内容包括但不限于：</w:t>
      </w:r>
      <w:r>
        <w:rPr>
          <w:rFonts w:hint="eastAsia"/>
          <w:sz w:val="24"/>
          <w:szCs w:val="24"/>
        </w:rPr>
        <w:t>概述、总</w:t>
      </w:r>
      <w:r>
        <w:fldChar w:fldCharType="begin"/>
      </w:r>
      <w:r>
        <w:instrText xml:space="preserve"> HYPERLINK "http://www.eiafans.com/forum.php?mod=post&amp;action=newthread&amp;fid=64&amp;referer=http%3A//www.eiafans.com/forum-64-1.html" \l "_Toc276503095" \t "_blank" </w:instrText>
      </w:r>
      <w:r>
        <w:fldChar w:fldCharType="separate"/>
      </w:r>
      <w:r>
        <w:rPr>
          <w:rFonts w:hint="eastAsia"/>
          <w:sz w:val="24"/>
          <w:szCs w:val="24"/>
        </w:rPr>
        <w:t>则</w:t>
      </w:r>
      <w:r>
        <w:rPr>
          <w:rFonts w:hint="eastAsia"/>
          <w:sz w:val="24"/>
          <w:szCs w:val="24"/>
        </w:rPr>
        <w:fldChar w:fldCharType="end"/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工程分析</w:t>
      </w:r>
      <w:r>
        <w:rPr>
          <w:rFonts w:hint="eastAsia"/>
          <w:sz w:val="24"/>
          <w:szCs w:val="24"/>
        </w:rPr>
        <w:t>、环境现状调查与评价、环境影响预测与评价、环境风险、环境保护措施及其可行性论证、环境影响经济损益分析、环境管理与监测计划、环境影响评价结论。</w:t>
      </w:r>
    </w:p>
    <w:p w14:paraId="7A76FBC4">
      <w:pPr>
        <w:topLinePunct/>
        <w:spacing w:line="360" w:lineRule="auto"/>
        <w:textAlignment w:val="center"/>
        <w:rPr>
          <w:b/>
          <w:kern w:val="0"/>
          <w:sz w:val="24"/>
          <w:szCs w:val="24"/>
        </w:rPr>
      </w:pPr>
      <w:r>
        <w:rPr>
          <w:rFonts w:hint="eastAsia"/>
          <w:b/>
          <w:kern w:val="0"/>
          <w:sz w:val="24"/>
          <w:szCs w:val="24"/>
        </w:rPr>
        <w:t>五</w:t>
      </w:r>
      <w:r>
        <w:rPr>
          <w:b/>
          <w:kern w:val="0"/>
          <w:sz w:val="24"/>
          <w:szCs w:val="24"/>
        </w:rPr>
        <w:t>、征求公众意见的主要事项</w:t>
      </w:r>
    </w:p>
    <w:p w14:paraId="4F3C52F1">
      <w:pPr>
        <w:topLinePunct/>
        <w:spacing w:line="360" w:lineRule="auto"/>
        <w:ind w:firstLine="480" w:firstLineChars="200"/>
        <w:textAlignment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1、公众是否同意该项目的建设；</w:t>
      </w:r>
    </w:p>
    <w:p w14:paraId="2F7BEAD5">
      <w:pPr>
        <w:topLinePunct/>
        <w:spacing w:line="360" w:lineRule="auto"/>
        <w:ind w:firstLine="480" w:firstLineChars="200"/>
        <w:textAlignment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2、公众对该项目建设的意见；</w:t>
      </w:r>
    </w:p>
    <w:p w14:paraId="3AB58BE9">
      <w:pPr>
        <w:topLinePunct/>
        <w:spacing w:line="360" w:lineRule="auto"/>
        <w:ind w:firstLine="480" w:firstLineChars="200"/>
        <w:textAlignment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3、公众就该项目对周围环境影响的意见；</w:t>
      </w:r>
    </w:p>
    <w:p w14:paraId="5D423BA7">
      <w:pPr>
        <w:topLinePunct/>
        <w:spacing w:line="360" w:lineRule="auto"/>
        <w:ind w:firstLine="480" w:firstLineChars="200"/>
        <w:textAlignment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4、公众对该项目环境保护措施的建议；</w:t>
      </w:r>
    </w:p>
    <w:p w14:paraId="65316838">
      <w:pPr>
        <w:topLinePunct/>
        <w:spacing w:line="360" w:lineRule="auto"/>
        <w:ind w:firstLine="480" w:firstLineChars="200"/>
        <w:textAlignment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5、公众对建设单位环境保护工作的建议。</w:t>
      </w:r>
    </w:p>
    <w:p w14:paraId="148DC219">
      <w:pPr>
        <w:topLinePunct/>
        <w:spacing w:line="360" w:lineRule="auto"/>
        <w:textAlignment w:val="center"/>
        <w:rPr>
          <w:b/>
          <w:kern w:val="0"/>
          <w:sz w:val="24"/>
          <w:szCs w:val="24"/>
        </w:rPr>
      </w:pPr>
      <w:r>
        <w:rPr>
          <w:rFonts w:hint="eastAsia"/>
          <w:b/>
          <w:kern w:val="0"/>
          <w:sz w:val="24"/>
          <w:szCs w:val="24"/>
        </w:rPr>
        <w:t>六</w:t>
      </w:r>
      <w:r>
        <w:rPr>
          <w:b/>
          <w:kern w:val="0"/>
          <w:sz w:val="24"/>
          <w:szCs w:val="24"/>
        </w:rPr>
        <w:t>、公众提出意见的主要方式</w:t>
      </w:r>
    </w:p>
    <w:p w14:paraId="6EF72402">
      <w:pPr>
        <w:topLinePunct/>
        <w:spacing w:line="360" w:lineRule="auto"/>
        <w:ind w:firstLine="480" w:firstLineChars="200"/>
        <w:textAlignment w:val="center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t>公告刊登之日起</w:t>
      </w:r>
      <w:r>
        <w:rPr>
          <w:rFonts w:hint="eastAsia"/>
          <w:kern w:val="0"/>
          <w:sz w:val="24"/>
          <w:szCs w:val="24"/>
        </w:rPr>
        <w:t>10</w:t>
      </w:r>
      <w:r>
        <w:rPr>
          <w:kern w:val="0"/>
          <w:sz w:val="24"/>
          <w:szCs w:val="24"/>
        </w:rPr>
        <w:t>个工作日内，公众可通过向公示上述地址发送信函、传真、电子邮件等方式，</w:t>
      </w:r>
      <w:r>
        <w:rPr>
          <w:rFonts w:hint="eastAsia"/>
          <w:kern w:val="0"/>
          <w:sz w:val="24"/>
          <w:szCs w:val="24"/>
        </w:rPr>
        <w:t>将填写的公众意见表等提交建设单位，</w:t>
      </w:r>
      <w:r>
        <w:rPr>
          <w:kern w:val="0"/>
          <w:sz w:val="24"/>
          <w:szCs w:val="24"/>
        </w:rPr>
        <w:t>发表对本</w:t>
      </w:r>
      <w:r>
        <w:rPr>
          <w:rFonts w:hint="eastAsia"/>
          <w:kern w:val="0"/>
          <w:sz w:val="24"/>
          <w:szCs w:val="24"/>
        </w:rPr>
        <w:t>项目</w:t>
      </w:r>
      <w:r>
        <w:rPr>
          <w:kern w:val="0"/>
          <w:sz w:val="24"/>
          <w:szCs w:val="24"/>
        </w:rPr>
        <w:t>建设及环评工作的意见。</w:t>
      </w:r>
      <w:r>
        <w:rPr>
          <w:rFonts w:hint="eastAsia"/>
          <w:kern w:val="0"/>
          <w:sz w:val="24"/>
          <w:szCs w:val="24"/>
        </w:rPr>
        <w:t>建设项目环境影响评价公众意见表网络链接：</w:t>
      </w:r>
      <w:r>
        <w:fldChar w:fldCharType="begin"/>
      </w:r>
      <w:r>
        <w:instrText xml:space="preserve"> HYPERLINK "http://www.mee.gov.cn/xxgk2018/xxgk/xxgk01/201810/t20181024_665329.html" </w:instrText>
      </w:r>
      <w:r>
        <w:fldChar w:fldCharType="separate"/>
      </w:r>
      <w:r>
        <w:rPr>
          <w:rStyle w:val="7"/>
          <w:rFonts w:hint="eastAsia"/>
          <w:kern w:val="0"/>
          <w:sz w:val="24"/>
          <w:szCs w:val="24"/>
        </w:rPr>
        <w:t>http://www.mee.gov.cn/xxgk2018/xxgk/xxgk01/201810/t20181024_665329.html</w:t>
      </w:r>
      <w:r>
        <w:rPr>
          <w:rStyle w:val="7"/>
          <w:rFonts w:hint="eastAsia"/>
          <w:kern w:val="0"/>
          <w:sz w:val="24"/>
          <w:szCs w:val="24"/>
        </w:rPr>
        <w:fldChar w:fldCharType="end"/>
      </w:r>
      <w:r>
        <w:rPr>
          <w:rFonts w:hint="eastAsia"/>
          <w:kern w:val="0"/>
          <w:sz w:val="24"/>
          <w:szCs w:val="24"/>
        </w:rPr>
        <w:t>。</w:t>
      </w:r>
    </w:p>
    <w:p w14:paraId="1ABBF87B">
      <w:pPr>
        <w:topLinePunct/>
        <w:spacing w:line="360" w:lineRule="auto"/>
        <w:ind w:firstLine="480" w:firstLineChars="200"/>
        <w:textAlignment w:val="center"/>
        <w:rPr>
          <w:kern w:val="0"/>
          <w:sz w:val="24"/>
          <w:szCs w:val="24"/>
        </w:rPr>
      </w:pPr>
    </w:p>
    <w:p w14:paraId="78271025">
      <w:pPr>
        <w:topLinePunct/>
        <w:spacing w:line="360" w:lineRule="auto"/>
        <w:ind w:firstLine="480" w:firstLineChars="200"/>
        <w:textAlignment w:val="center"/>
        <w:rPr>
          <w:kern w:val="0"/>
          <w:sz w:val="24"/>
          <w:szCs w:val="24"/>
        </w:rPr>
      </w:pPr>
    </w:p>
    <w:p w14:paraId="05BF3D79">
      <w:pPr>
        <w:topLinePunct/>
        <w:spacing w:line="360" w:lineRule="auto"/>
        <w:ind w:firstLine="480" w:firstLineChars="200"/>
        <w:textAlignment w:val="center"/>
        <w:rPr>
          <w:kern w:val="0"/>
          <w:sz w:val="24"/>
          <w:szCs w:val="24"/>
        </w:rPr>
      </w:pPr>
    </w:p>
    <w:p w14:paraId="595E6F98">
      <w:pPr>
        <w:widowControl/>
        <w:spacing w:line="360" w:lineRule="auto"/>
        <w:ind w:firstLine="482" w:firstLineChars="200"/>
        <w:jc w:val="right"/>
        <w:rPr>
          <w:b/>
          <w:kern w:val="0"/>
          <w:sz w:val="24"/>
          <w:szCs w:val="24"/>
        </w:rPr>
      </w:pPr>
      <w:r>
        <w:rPr>
          <w:rFonts w:hint="eastAsia"/>
          <w:b/>
          <w:kern w:val="0"/>
          <w:sz w:val="24"/>
          <w:szCs w:val="24"/>
          <w:lang w:val="zh-CN"/>
        </w:rPr>
        <w:t>国电投信和(山东)新能源科技有限公司</w:t>
      </w:r>
    </w:p>
    <w:p w14:paraId="0A479391">
      <w:pPr>
        <w:spacing w:line="360" w:lineRule="auto"/>
        <w:jc w:val="right"/>
        <w:rPr>
          <w:sz w:val="24"/>
          <w:szCs w:val="24"/>
        </w:rPr>
      </w:pPr>
      <w:bookmarkStart w:id="0" w:name="_GoBack"/>
      <w:bookmarkEnd w:id="0"/>
      <w:r>
        <w:rPr>
          <w:rFonts w:hint="eastAsia"/>
          <w:bCs/>
          <w:sz w:val="24"/>
          <w:szCs w:val="24"/>
        </w:rPr>
        <w:t>20</w:t>
      </w:r>
      <w:r>
        <w:rPr>
          <w:bCs/>
          <w:sz w:val="24"/>
          <w:szCs w:val="24"/>
        </w:rPr>
        <w:t>24</w:t>
      </w:r>
      <w:r>
        <w:rPr>
          <w:rFonts w:hint="eastAsia"/>
          <w:bCs/>
          <w:sz w:val="24"/>
          <w:szCs w:val="24"/>
        </w:rPr>
        <w:t>年</w:t>
      </w:r>
      <w:r>
        <w:rPr>
          <w:rFonts w:hint="eastAsia"/>
          <w:bCs/>
          <w:sz w:val="24"/>
          <w:szCs w:val="24"/>
          <w:lang w:val="en-US" w:eastAsia="zh-CN"/>
        </w:rPr>
        <w:t>7</w:t>
      </w:r>
      <w:r>
        <w:rPr>
          <w:rFonts w:hint="eastAsia"/>
          <w:bCs/>
          <w:sz w:val="24"/>
          <w:szCs w:val="24"/>
        </w:rPr>
        <w:t>月</w:t>
      </w:r>
      <w:r>
        <w:rPr>
          <w:rFonts w:hint="eastAsia"/>
          <w:bCs/>
          <w:sz w:val="24"/>
          <w:szCs w:val="24"/>
          <w:lang w:val="en-US" w:eastAsia="zh-CN"/>
        </w:rPr>
        <w:t>11</w:t>
      </w:r>
      <w:r>
        <w:rPr>
          <w:rFonts w:hint="eastAsia"/>
          <w:bCs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lYWYwYzliYTk3ZTkyMzkyMjMwNzhmMWRmNmRkZWQifQ=="/>
  </w:docVars>
  <w:rsids>
    <w:rsidRoot w:val="006F22C2"/>
    <w:rsid w:val="0000612A"/>
    <w:rsid w:val="000100F0"/>
    <w:rsid w:val="000175F2"/>
    <w:rsid w:val="000878AA"/>
    <w:rsid w:val="000A42BF"/>
    <w:rsid w:val="0011096C"/>
    <w:rsid w:val="0011335D"/>
    <w:rsid w:val="00115DAD"/>
    <w:rsid w:val="00130133"/>
    <w:rsid w:val="00142324"/>
    <w:rsid w:val="00193BD8"/>
    <w:rsid w:val="001C3796"/>
    <w:rsid w:val="001E194B"/>
    <w:rsid w:val="00291E99"/>
    <w:rsid w:val="002F176A"/>
    <w:rsid w:val="00300D37"/>
    <w:rsid w:val="0030195A"/>
    <w:rsid w:val="00353D32"/>
    <w:rsid w:val="00382CD3"/>
    <w:rsid w:val="003A45D1"/>
    <w:rsid w:val="003E0FF2"/>
    <w:rsid w:val="003E2818"/>
    <w:rsid w:val="00496CD5"/>
    <w:rsid w:val="004E5BD4"/>
    <w:rsid w:val="004F09ED"/>
    <w:rsid w:val="005543B0"/>
    <w:rsid w:val="00555E71"/>
    <w:rsid w:val="0056015A"/>
    <w:rsid w:val="005665FF"/>
    <w:rsid w:val="005D698B"/>
    <w:rsid w:val="00647BAB"/>
    <w:rsid w:val="00675B20"/>
    <w:rsid w:val="006A5AC9"/>
    <w:rsid w:val="006F22C2"/>
    <w:rsid w:val="006F69CB"/>
    <w:rsid w:val="007049F9"/>
    <w:rsid w:val="00733E65"/>
    <w:rsid w:val="0078627F"/>
    <w:rsid w:val="007A08E5"/>
    <w:rsid w:val="00874B7B"/>
    <w:rsid w:val="008B74D7"/>
    <w:rsid w:val="008C41AB"/>
    <w:rsid w:val="008C4DAB"/>
    <w:rsid w:val="00906290"/>
    <w:rsid w:val="00982D0E"/>
    <w:rsid w:val="009C6057"/>
    <w:rsid w:val="009D32E6"/>
    <w:rsid w:val="009D5B9E"/>
    <w:rsid w:val="009E528A"/>
    <w:rsid w:val="00A725DA"/>
    <w:rsid w:val="00A74CBD"/>
    <w:rsid w:val="00AB2ACF"/>
    <w:rsid w:val="00B1349A"/>
    <w:rsid w:val="00B579CD"/>
    <w:rsid w:val="00B621F3"/>
    <w:rsid w:val="00B65691"/>
    <w:rsid w:val="00BA1950"/>
    <w:rsid w:val="00C3765D"/>
    <w:rsid w:val="00C43BBE"/>
    <w:rsid w:val="00C45E51"/>
    <w:rsid w:val="00C56689"/>
    <w:rsid w:val="00C572B7"/>
    <w:rsid w:val="00C67DDB"/>
    <w:rsid w:val="00C842A1"/>
    <w:rsid w:val="00CC741A"/>
    <w:rsid w:val="00D00611"/>
    <w:rsid w:val="00D113B8"/>
    <w:rsid w:val="00D33E3E"/>
    <w:rsid w:val="00D763AB"/>
    <w:rsid w:val="00D7676A"/>
    <w:rsid w:val="00D84FA7"/>
    <w:rsid w:val="00E1658B"/>
    <w:rsid w:val="00E16B6B"/>
    <w:rsid w:val="00E47E69"/>
    <w:rsid w:val="00E75E98"/>
    <w:rsid w:val="00E90BCD"/>
    <w:rsid w:val="00F327D7"/>
    <w:rsid w:val="00F43D5D"/>
    <w:rsid w:val="038116FE"/>
    <w:rsid w:val="148B6384"/>
    <w:rsid w:val="2128699A"/>
    <w:rsid w:val="218C320C"/>
    <w:rsid w:val="2E79519A"/>
    <w:rsid w:val="312F5D7B"/>
    <w:rsid w:val="37DA2743"/>
    <w:rsid w:val="3E346E9C"/>
    <w:rsid w:val="4CBA49E4"/>
    <w:rsid w:val="680B5FCF"/>
    <w:rsid w:val="6C792D8B"/>
    <w:rsid w:val="71B34575"/>
    <w:rsid w:val="72D433FA"/>
    <w:rsid w:val="7F701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7">
    <w:name w:val="Hyperlink"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Char Char Char1"/>
    <w:basedOn w:val="1"/>
    <w:qFormat/>
    <w:uiPriority w:val="0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1113</Words>
  <Characters>1308</Characters>
  <Lines>11</Lines>
  <Paragraphs>3</Paragraphs>
  <TotalTime>0</TotalTime>
  <ScaleCrop>false</ScaleCrop>
  <LinksUpToDate>false</LinksUpToDate>
  <CharactersWithSpaces>1308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WPS_1719909541</cp:lastModifiedBy>
  <dcterms:modified xsi:type="dcterms:W3CDTF">2024-07-12T03:13:12Z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96C11F7C1A2D473D9A8CFEEBC94B47B1_12</vt:lpwstr>
  </property>
</Properties>
</file>